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71" w:rsidRDefault="001E1071">
      <w:pPr>
        <w:widowControl w:val="0"/>
        <w:spacing w:line="276" w:lineRule="auto"/>
        <w:jc w:val="left"/>
        <w:rPr>
          <w:rFonts w:ascii="Arial" w:eastAsia="Arial" w:hAnsi="Arial" w:cs="Arial"/>
        </w:rPr>
      </w:pPr>
    </w:p>
    <w:tbl>
      <w:tblPr>
        <w:tblStyle w:val="a0"/>
        <w:tblW w:w="957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15"/>
        <w:gridCol w:w="3895"/>
        <w:gridCol w:w="3766"/>
      </w:tblGrid>
      <w:tr w:rsidR="001E1071">
        <w:trPr>
          <w:trHeight w:val="1780"/>
        </w:trPr>
        <w:tc>
          <w:tcPr>
            <w:tcW w:w="1915" w:type="dxa"/>
            <w:shd w:val="clear" w:color="auto" w:fill="FFFFFF"/>
          </w:tcPr>
          <w:p w:rsidR="001E1071" w:rsidRDefault="000362A2">
            <w:bookmarkStart w:id="0" w:name="gjdgxs" w:colFirst="0" w:colLast="0"/>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End w:id="0"/>
            <w:bookmarkEnd w:id="1"/>
            <w:bookmarkEnd w:id="2"/>
            <w:bookmarkEnd w:id="3"/>
            <w:bookmarkEnd w:id="4"/>
            <w:bookmarkEnd w:id="5"/>
            <w:bookmarkEnd w:id="6"/>
            <w:bookmarkEnd w:id="7"/>
            <w:r>
              <w:rPr>
                <w:noProof/>
              </w:rPr>
              <w:drawing>
                <wp:inline distT="0" distB="0" distL="0" distR="0">
                  <wp:extent cx="1085850" cy="876300"/>
                  <wp:effectExtent l="0" t="0" r="0" b="0"/>
                  <wp:docPr id="1" name="image2.png" descr="ICAOBIG"/>
                  <wp:cNvGraphicFramePr/>
                  <a:graphic xmlns:a="http://schemas.openxmlformats.org/drawingml/2006/main">
                    <a:graphicData uri="http://schemas.openxmlformats.org/drawingml/2006/picture">
                      <pic:pic xmlns:pic="http://schemas.openxmlformats.org/drawingml/2006/picture">
                        <pic:nvPicPr>
                          <pic:cNvPr id="0" name="image2.png" descr="ICAOBIG"/>
                          <pic:cNvPicPr preferRelativeResize="0"/>
                        </pic:nvPicPr>
                        <pic:blipFill>
                          <a:blip r:embed="rId5"/>
                          <a:srcRect/>
                          <a:stretch>
                            <a:fillRect/>
                          </a:stretch>
                        </pic:blipFill>
                        <pic:spPr>
                          <a:xfrm>
                            <a:off x="0" y="0"/>
                            <a:ext cx="1085850" cy="876300"/>
                          </a:xfrm>
                          <a:prstGeom prst="rect">
                            <a:avLst/>
                          </a:prstGeom>
                          <a:ln/>
                        </pic:spPr>
                      </pic:pic>
                    </a:graphicData>
                  </a:graphic>
                </wp:inline>
              </w:drawing>
            </w:r>
          </w:p>
        </w:tc>
        <w:tc>
          <w:tcPr>
            <w:tcW w:w="3895" w:type="dxa"/>
            <w:shd w:val="clear" w:color="auto" w:fill="FFFFFF"/>
            <w:tcMar>
              <w:right w:w="0" w:type="dxa"/>
            </w:tcMar>
          </w:tcPr>
          <w:p w:rsidR="001E1071" w:rsidRDefault="000362A2">
            <w:pPr>
              <w:rPr>
                <w:rFonts w:ascii="Arial" w:eastAsia="Arial" w:hAnsi="Arial" w:cs="Arial"/>
              </w:rPr>
            </w:pPr>
            <w:r>
              <w:rPr>
                <w:noProof/>
              </w:rPr>
              <mc:AlternateContent>
                <mc:Choice Requires="wps">
                  <w:drawing>
                    <wp:anchor distT="4294967294" distB="4294967294" distL="114300" distR="114300" simplePos="0" relativeHeight="251658240" behindDoc="0" locked="0" layoutInCell="1" hidden="0" allowOverlap="1">
                      <wp:simplePos x="0" y="0"/>
                      <wp:positionH relativeFrom="margin">
                        <wp:posOffset>12700</wp:posOffset>
                      </wp:positionH>
                      <wp:positionV relativeFrom="paragraph">
                        <wp:posOffset>330200</wp:posOffset>
                      </wp:positionV>
                      <wp:extent cx="2400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45850" y="3780000"/>
                                <a:ext cx="2400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BF0D6B6" id="_x0000_t32" coordsize="21600,21600" o:spt="32" o:oned="t" path="m,l21600,21600e" filled="f">
                      <v:path arrowok="t" fillok="f" o:connecttype="none"/>
                      <o:lock v:ext="edit" shapetype="t"/>
                    </v:shapetype>
                    <v:shape id="Straight Arrow Connector 2" o:spid="_x0000_s1026" type="#_x0000_t32" style="position:absolute;margin-left:1pt;margin-top:26pt;width:189pt;height:1pt;z-index:251658240;visibility:visible;mso-wrap-style:square;mso-wrap-distance-left:9pt;mso-wrap-distance-top:.¨mm;mso-wrap-distance-right:9pt;mso-wrap-distance-bottom:.mm;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">
                      <w10:wrap anchorx="margin"/>
                    </v:shape>
                  </w:pict>
                </mc:Fallback>
              </mc:AlternateContent>
            </w:r>
          </w:p>
          <w:p w:rsidR="001E1071" w:rsidRDefault="000362A2">
            <w:pPr>
              <w:rPr>
                <w:rFonts w:ascii="Arial" w:eastAsia="Arial" w:hAnsi="Arial" w:cs="Arial"/>
              </w:rPr>
            </w:pPr>
            <w:r>
              <w:rPr>
                <w:rFonts w:ascii="Arial" w:eastAsia="Arial" w:hAnsi="Arial" w:cs="Arial"/>
              </w:rPr>
              <w:t>International Civil Aviation Organization</w:t>
            </w:r>
          </w:p>
          <w:p w:rsidR="001E1071" w:rsidRDefault="001E1071">
            <w:pPr>
              <w:rPr>
                <w:rFonts w:ascii="Arial" w:eastAsia="Arial" w:hAnsi="Arial" w:cs="Arial"/>
              </w:rPr>
            </w:pPr>
          </w:p>
          <w:p w:rsidR="001E1071" w:rsidRDefault="000362A2">
            <w:pPr>
              <w:rPr>
                <w:rFonts w:ascii="Arial" w:eastAsia="Arial" w:hAnsi="Arial" w:cs="Arial"/>
                <w:b/>
                <w:sz w:val="24"/>
                <w:szCs w:val="24"/>
              </w:rPr>
            </w:pPr>
            <w:r>
              <w:rPr>
                <w:rFonts w:ascii="Arial" w:eastAsia="Arial" w:hAnsi="Arial" w:cs="Arial"/>
                <w:b/>
                <w:sz w:val="24"/>
                <w:szCs w:val="24"/>
              </w:rPr>
              <w:t>Study Note</w:t>
            </w:r>
          </w:p>
        </w:tc>
        <w:tc>
          <w:tcPr>
            <w:tcW w:w="3766" w:type="dxa"/>
            <w:shd w:val="clear" w:color="auto" w:fill="FFFFFF"/>
          </w:tcPr>
          <w:p w:rsidR="001E1071" w:rsidRDefault="001E1071">
            <w:pPr>
              <w:widowControl w:val="0"/>
              <w:spacing w:line="276" w:lineRule="auto"/>
              <w:jc w:val="left"/>
              <w:rPr>
                <w:rFonts w:ascii="Arial" w:eastAsia="Arial" w:hAnsi="Arial" w:cs="Arial"/>
                <w:b/>
                <w:sz w:val="24"/>
                <w:szCs w:val="24"/>
              </w:rPr>
            </w:pPr>
          </w:p>
          <w:tbl>
            <w:tblPr>
              <w:tblStyle w:val="a"/>
              <w:tblW w:w="2881"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81"/>
            </w:tblGrid>
            <w:tr w:rsidR="001E1071">
              <w:trPr>
                <w:jc w:val="right"/>
              </w:trPr>
              <w:tc>
                <w:tcPr>
                  <w:tcW w:w="2881" w:type="dxa"/>
                </w:tcPr>
                <w:p w:rsidR="001E1071" w:rsidRDefault="000362A2">
                  <w:pPr>
                    <w:jc w:val="left"/>
                  </w:pPr>
                  <w:r>
                    <w:t>METP-WG/MOG/4-SN/</w:t>
                  </w:r>
                  <w:r>
                    <w:rPr>
                      <w:highlight w:val="yellow"/>
                    </w:rPr>
                    <w:t>XXX</w:t>
                  </w:r>
                </w:p>
                <w:p w:rsidR="001E1071" w:rsidRDefault="000362A2">
                  <w:pPr>
                    <w:jc w:val="left"/>
                    <w:rPr>
                      <w:b/>
                    </w:rPr>
                  </w:pPr>
                  <w:r>
                    <w:rPr>
                      <w:sz w:val="18"/>
                      <w:szCs w:val="18"/>
                    </w:rPr>
                    <w:t>13/04/</w:t>
                  </w:r>
                  <w:bookmarkStart w:id="8" w:name="1t3h5sf" w:colFirst="0" w:colLast="0"/>
                  <w:bookmarkEnd w:id="8"/>
                  <w:r>
                    <w:rPr>
                      <w:sz w:val="18"/>
                      <w:szCs w:val="18"/>
                    </w:rPr>
                    <w:t>18</w:t>
                  </w:r>
                </w:p>
              </w:tc>
            </w:tr>
            <w:tr w:rsidR="001E1071">
              <w:trPr>
                <w:jc w:val="right"/>
              </w:trPr>
              <w:tc>
                <w:tcPr>
                  <w:tcW w:w="2881" w:type="dxa"/>
                </w:tcPr>
                <w:p w:rsidR="001E1071" w:rsidRDefault="001E1071">
                  <w:pPr>
                    <w:jc w:val="left"/>
                  </w:pPr>
                </w:p>
              </w:tc>
            </w:tr>
          </w:tbl>
          <w:p w:rsidR="001E1071" w:rsidRDefault="001E1071">
            <w:pPr>
              <w:tabs>
                <w:tab w:val="left" w:pos="720"/>
                <w:tab w:val="left" w:pos="1440"/>
                <w:tab w:val="left" w:pos="1800"/>
                <w:tab w:val="left" w:pos="2160"/>
                <w:tab w:val="left" w:pos="2520"/>
                <w:tab w:val="left" w:pos="2880"/>
              </w:tabs>
              <w:ind w:left="4320"/>
              <w:rPr>
                <w:b/>
                <w:sz w:val="18"/>
                <w:szCs w:val="18"/>
              </w:rPr>
            </w:pPr>
          </w:p>
        </w:tc>
      </w:tr>
    </w:tbl>
    <w:p w:rsidR="001E1071" w:rsidRDefault="000362A2">
      <w:pPr>
        <w:jc w:val="center"/>
        <w:rPr>
          <w:b/>
          <w:sz w:val="26"/>
          <w:szCs w:val="26"/>
        </w:rPr>
      </w:pPr>
      <w:bookmarkStart w:id="9" w:name="2s8eyo1" w:colFirst="0" w:colLast="0"/>
      <w:bookmarkStart w:id="10" w:name="17dp8vu" w:colFirst="0" w:colLast="0"/>
      <w:bookmarkEnd w:id="9"/>
      <w:bookmarkEnd w:id="10"/>
      <w:r>
        <w:rPr>
          <w:b/>
          <w:sz w:val="26"/>
          <w:szCs w:val="26"/>
        </w:rPr>
        <w:t>MEETING OF THE METEOROLOGY PANEL (METP)</w:t>
      </w:r>
    </w:p>
    <w:p w:rsidR="001E1071" w:rsidRDefault="000362A2">
      <w:pPr>
        <w:jc w:val="center"/>
        <w:rPr>
          <w:b/>
          <w:sz w:val="26"/>
          <w:szCs w:val="26"/>
        </w:rPr>
      </w:pPr>
      <w:r>
        <w:rPr>
          <w:b/>
          <w:sz w:val="26"/>
          <w:szCs w:val="26"/>
        </w:rPr>
        <w:t>WORKING GROUP ON MET REQUIREMENTS AND INTEGRATION</w:t>
      </w:r>
      <w:r>
        <w:rPr>
          <w:b/>
          <w:sz w:val="26"/>
          <w:szCs w:val="26"/>
        </w:rPr>
        <w:br/>
        <w:t xml:space="preserve"> (WG-MRI)</w:t>
      </w:r>
    </w:p>
    <w:p w:rsidR="001E1071" w:rsidRDefault="001E1071">
      <w:pPr>
        <w:jc w:val="center"/>
        <w:rPr>
          <w:rFonts w:ascii="Cambria" w:eastAsia="Cambria" w:hAnsi="Cambria" w:cs="Cambria"/>
          <w:b/>
        </w:rPr>
      </w:pPr>
    </w:p>
    <w:p w:rsidR="001E1071" w:rsidRDefault="000362A2" w:rsidP="00E44C1A">
      <w:pPr>
        <w:jc w:val="center"/>
        <w:outlineLvl w:val="0"/>
        <w:rPr>
          <w:b/>
        </w:rPr>
      </w:pPr>
      <w:r>
        <w:rPr>
          <w:b/>
        </w:rPr>
        <w:t>FOURTH MEETING</w:t>
      </w:r>
    </w:p>
    <w:p w:rsidR="001E1071" w:rsidRDefault="001E1071"/>
    <w:p w:rsidR="001E1071" w:rsidRDefault="000362A2" w:rsidP="00E44C1A">
      <w:pPr>
        <w:jc w:val="center"/>
        <w:outlineLvl w:val="0"/>
        <w:rPr>
          <w:b/>
        </w:rPr>
      </w:pPr>
      <w:bookmarkStart w:id="11" w:name="3rdcrjn" w:colFirst="0" w:colLast="0"/>
      <w:bookmarkEnd w:id="11"/>
      <w:r>
        <w:rPr>
          <w:b/>
        </w:rPr>
        <w:t>Washington, DC, 9-10 May 2018</w:t>
      </w:r>
    </w:p>
    <w:p w:rsidR="001E1071" w:rsidRDefault="001E1071">
      <w:pPr>
        <w:jc w:val="center"/>
        <w:rPr>
          <w:b/>
        </w:rPr>
      </w:pPr>
      <w:bookmarkStart w:id="12" w:name="26in1rg" w:colFirst="0" w:colLast="0"/>
      <w:bookmarkEnd w:id="12"/>
    </w:p>
    <w:tbl>
      <w:tblPr>
        <w:tblStyle w:val="a1"/>
        <w:tblW w:w="7733" w:type="dxa"/>
        <w:tblBorders>
          <w:top w:val="nil"/>
          <w:left w:val="nil"/>
          <w:bottom w:val="nil"/>
          <w:right w:val="nil"/>
          <w:insideH w:val="nil"/>
          <w:insideV w:val="nil"/>
        </w:tblBorders>
        <w:tblLayout w:type="fixed"/>
        <w:tblLook w:val="0400" w:firstRow="0" w:lastRow="0" w:firstColumn="0" w:lastColumn="0" w:noHBand="0" w:noVBand="1"/>
      </w:tblPr>
      <w:tblGrid>
        <w:gridCol w:w="1267"/>
        <w:gridCol w:w="6396"/>
        <w:gridCol w:w="70"/>
      </w:tblGrid>
      <w:tr w:rsidR="001E1071">
        <w:tc>
          <w:tcPr>
            <w:tcW w:w="1267" w:type="dxa"/>
            <w:shd w:val="clear" w:color="auto" w:fill="auto"/>
          </w:tcPr>
          <w:p w:rsidR="001E1071" w:rsidRDefault="000362A2">
            <w:pPr>
              <w:rPr>
                <w:b/>
              </w:rPr>
            </w:pPr>
            <w:bookmarkStart w:id="13" w:name="lnxbz9" w:colFirst="0" w:colLast="0"/>
            <w:bookmarkEnd w:id="13"/>
            <w:r>
              <w:rPr>
                <w:b/>
              </w:rPr>
              <w:t>Agenda Item</w:t>
            </w:r>
          </w:p>
        </w:tc>
        <w:tc>
          <w:tcPr>
            <w:tcW w:w="6396" w:type="dxa"/>
            <w:shd w:val="clear" w:color="auto" w:fill="auto"/>
          </w:tcPr>
          <w:p w:rsidR="001E1071" w:rsidRDefault="000362A2">
            <w:pPr>
              <w:rPr>
                <w:b/>
              </w:rPr>
            </w:pPr>
            <w:r>
              <w:rPr>
                <w:b/>
              </w:rPr>
              <w:t xml:space="preserve"> 3: New MET requirements</w:t>
            </w:r>
          </w:p>
          <w:p w:rsidR="001E1071" w:rsidRDefault="001E1071">
            <w:pPr>
              <w:rPr>
                <w:b/>
                <w:color w:val="FF0000"/>
              </w:rPr>
            </w:pPr>
          </w:p>
        </w:tc>
        <w:tc>
          <w:tcPr>
            <w:tcW w:w="70" w:type="dxa"/>
            <w:shd w:val="clear" w:color="auto" w:fill="auto"/>
          </w:tcPr>
          <w:p w:rsidR="001E1071" w:rsidRDefault="000362A2">
            <w:pPr>
              <w:rPr>
                <w:b/>
              </w:rPr>
            </w:pPr>
            <w:r>
              <w:rPr>
                <w:b/>
              </w:rPr>
              <w:t xml:space="preserve">   </w:t>
            </w:r>
          </w:p>
        </w:tc>
      </w:tr>
      <w:tr w:rsidR="001E1071">
        <w:tc>
          <w:tcPr>
            <w:tcW w:w="1267" w:type="dxa"/>
            <w:shd w:val="clear" w:color="auto" w:fill="auto"/>
          </w:tcPr>
          <w:p w:rsidR="001E1071" w:rsidRDefault="001E1071">
            <w:pPr>
              <w:rPr>
                <w:b/>
              </w:rPr>
            </w:pPr>
          </w:p>
        </w:tc>
        <w:tc>
          <w:tcPr>
            <w:tcW w:w="6396" w:type="dxa"/>
            <w:shd w:val="clear" w:color="auto" w:fill="auto"/>
          </w:tcPr>
          <w:p w:rsidR="001E1071" w:rsidRDefault="001E1071">
            <w:pPr>
              <w:jc w:val="left"/>
              <w:rPr>
                <w:b/>
              </w:rPr>
            </w:pPr>
          </w:p>
        </w:tc>
        <w:tc>
          <w:tcPr>
            <w:tcW w:w="70" w:type="dxa"/>
            <w:shd w:val="clear" w:color="auto" w:fill="auto"/>
          </w:tcPr>
          <w:p w:rsidR="001E1071" w:rsidRDefault="000362A2">
            <w:pPr>
              <w:rPr>
                <w:b/>
              </w:rPr>
            </w:pPr>
            <w:r>
              <w:rPr>
                <w:b/>
              </w:rPr>
              <w:t xml:space="preserve">   </w:t>
            </w:r>
          </w:p>
        </w:tc>
      </w:tr>
    </w:tbl>
    <w:p w:rsidR="001E1071" w:rsidRDefault="001E1071"/>
    <w:p w:rsidR="001E1071" w:rsidRDefault="000362A2" w:rsidP="00E44C1A">
      <w:pPr>
        <w:jc w:val="center"/>
        <w:outlineLvl w:val="0"/>
        <w:rPr>
          <w:b/>
        </w:rPr>
      </w:pPr>
      <w:r>
        <w:rPr>
          <w:b/>
        </w:rPr>
        <w:t>GRIDDED DATA ABOVE FL530</w:t>
      </w:r>
    </w:p>
    <w:p w:rsidR="001E1071" w:rsidRDefault="001E1071">
      <w:pPr>
        <w:jc w:val="center"/>
      </w:pPr>
    </w:p>
    <w:p w:rsidR="001E1071" w:rsidRDefault="000362A2">
      <w:pPr>
        <w:ind w:left="1080" w:right="1080"/>
        <w:jc w:val="center"/>
      </w:pPr>
      <w:bookmarkStart w:id="14" w:name="35nkun2" w:colFirst="0" w:colLast="0"/>
      <w:bookmarkEnd w:id="14"/>
      <w:r>
        <w:t>(Presented by the WAFC Provider States)</w:t>
      </w:r>
    </w:p>
    <w:p w:rsidR="001E1071" w:rsidRDefault="000362A2">
      <w:pPr>
        <w:jc w:val="center"/>
      </w:pPr>
      <w:bookmarkStart w:id="15" w:name="1ksv4uv" w:colFirst="0" w:colLast="0"/>
      <w:bookmarkEnd w:id="15"/>
      <w:r>
        <w:rPr>
          <w:b/>
        </w:rPr>
        <w:t xml:space="preserve"> </w:t>
      </w:r>
    </w:p>
    <w:p w:rsidR="001E1071" w:rsidRDefault="000362A2">
      <w:pPr>
        <w:jc w:val="center"/>
        <w:rPr>
          <w:b/>
        </w:rPr>
      </w:pPr>
      <w:bookmarkStart w:id="16" w:name="44sinio" w:colFirst="0" w:colLast="0"/>
      <w:bookmarkEnd w:id="16"/>
      <w:r>
        <w:rPr>
          <w:rFonts w:ascii="Arial" w:eastAsia="Arial" w:hAnsi="Arial" w:cs="Arial"/>
          <w:b/>
        </w:rPr>
        <w:t xml:space="preserve"> </w:t>
      </w:r>
    </w:p>
    <w:tbl>
      <w:tblPr>
        <w:tblStyle w:val="a2"/>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tblGrid>
      <w:tr w:rsidR="001E1071">
        <w:trPr>
          <w:jc w:val="center"/>
        </w:trPr>
        <w:tc>
          <w:tcPr>
            <w:tcW w:w="7200" w:type="dxa"/>
            <w:tcBorders>
              <w:bottom w:val="nil"/>
            </w:tcBorders>
          </w:tcPr>
          <w:p w:rsidR="001E1071" w:rsidRDefault="000362A2">
            <w:pPr>
              <w:jc w:val="center"/>
              <w:rPr>
                <w:b/>
              </w:rPr>
            </w:pPr>
            <w:bookmarkStart w:id="17" w:name="2jxsxqh" w:colFirst="0" w:colLast="0"/>
            <w:bookmarkEnd w:id="17"/>
            <w:r>
              <w:rPr>
                <w:b/>
              </w:rPr>
              <w:t>SUMMARY</w:t>
            </w:r>
          </w:p>
        </w:tc>
      </w:tr>
      <w:tr w:rsidR="001E1071">
        <w:trPr>
          <w:jc w:val="center"/>
        </w:trPr>
        <w:tc>
          <w:tcPr>
            <w:tcW w:w="7200" w:type="dxa"/>
            <w:tcBorders>
              <w:top w:val="nil"/>
            </w:tcBorders>
            <w:shd w:val="clear" w:color="auto" w:fill="auto"/>
          </w:tcPr>
          <w:p w:rsidR="001E1071" w:rsidRDefault="000362A2">
            <w:r>
              <w:t xml:space="preserve">At present, the upper limit to WAFC wind and temperature data is FL530.  The METP WG-MRI is invited to determine future requirements that may arise from aviation users operating up into the stratosphere.  </w:t>
            </w:r>
          </w:p>
          <w:p w:rsidR="001E1071" w:rsidRDefault="001E1071"/>
          <w:p w:rsidR="001E1071" w:rsidRDefault="000362A2">
            <w:r>
              <w:t>Action by the METP WG-MRI is in paragraph 4.</w:t>
            </w:r>
          </w:p>
        </w:tc>
      </w:tr>
    </w:tbl>
    <w:p w:rsidR="00FF14DE" w:rsidRPr="00FF14DE" w:rsidRDefault="00FF14DE" w:rsidP="00FF14DE">
      <w:pPr>
        <w:numPr>
          <w:ilvl w:val="0"/>
          <w:numId w:val="1"/>
        </w:numPr>
        <w:tabs>
          <w:tab w:val="left" w:pos="1440"/>
        </w:tabs>
        <w:spacing w:before="480" w:after="260"/>
        <w:rPr>
          <w:b/>
          <w:caps/>
        </w:rPr>
      </w:pPr>
      <w:r w:rsidRPr="00FF14DE">
        <w:rPr>
          <w:b/>
          <w:caps/>
        </w:rPr>
        <w:t>Introduction</w:t>
      </w:r>
    </w:p>
    <w:p w:rsidR="001E1071" w:rsidRDefault="000362A2">
      <w:pPr>
        <w:numPr>
          <w:ilvl w:val="1"/>
          <w:numId w:val="1"/>
        </w:numPr>
        <w:tabs>
          <w:tab w:val="left" w:pos="1440"/>
        </w:tabs>
        <w:spacing w:before="260" w:after="260"/>
      </w:pPr>
      <w:r>
        <w:t>Thi</w:t>
      </w:r>
      <w:r>
        <w:t xml:space="preserve">s paper provides the opportunity for the group to assist in determining whether there is a future requirement for the WAFCs to provide wind and temperature gridded data above flight level (FL) 530.  </w:t>
      </w:r>
    </w:p>
    <w:p w:rsidR="001E1071" w:rsidRDefault="000362A2">
      <w:pPr>
        <w:keepNext/>
        <w:numPr>
          <w:ilvl w:val="0"/>
          <w:numId w:val="1"/>
        </w:numPr>
        <w:spacing w:before="520" w:after="260"/>
        <w:ind w:right="2880"/>
      </w:pPr>
      <w:r>
        <w:rPr>
          <w:b/>
          <w:smallCaps/>
        </w:rPr>
        <w:t>DISCUSSION</w:t>
      </w:r>
      <w:bookmarkStart w:id="18" w:name="_GoBack"/>
      <w:bookmarkEnd w:id="18"/>
    </w:p>
    <w:p w:rsidR="001E1071" w:rsidRDefault="000362A2">
      <w:pPr>
        <w:numPr>
          <w:ilvl w:val="1"/>
          <w:numId w:val="1"/>
        </w:numPr>
        <w:tabs>
          <w:tab w:val="left" w:pos="1440"/>
        </w:tabs>
        <w:spacing w:before="260" w:after="260"/>
      </w:pPr>
      <w:r>
        <w:t>Having attended the Second Global Air Navigat</w:t>
      </w:r>
      <w:r>
        <w:t xml:space="preserve">ion Industry Symposium (GANIS/2) the WAFCs recognise that there is increased commercial activity in the stratosphere.  This includes high altitude drones and balloons, and the transit of commercial space flights to and from the mesosphere. </w:t>
      </w:r>
    </w:p>
    <w:p w:rsidR="001E1071" w:rsidRDefault="000362A2">
      <w:pPr>
        <w:numPr>
          <w:ilvl w:val="1"/>
          <w:numId w:val="1"/>
        </w:numPr>
        <w:tabs>
          <w:tab w:val="left" w:pos="1440"/>
        </w:tabs>
        <w:spacing w:before="260" w:after="260"/>
      </w:pPr>
      <w:r>
        <w:t>Users are believed to be accessing meteorological information including winds and temperature from a variety of sources to meet their planning and operational needs.</w:t>
      </w:r>
    </w:p>
    <w:p w:rsidR="001E1071" w:rsidRDefault="000362A2">
      <w:pPr>
        <w:numPr>
          <w:ilvl w:val="1"/>
          <w:numId w:val="1"/>
        </w:numPr>
        <w:tabs>
          <w:tab w:val="left" w:pos="1440"/>
        </w:tabs>
        <w:spacing w:before="260" w:after="260"/>
      </w:pPr>
      <w:r>
        <w:t>Up until 2007 the WAFCs provided wind and temperature gridded data for FL600 (70hPa). Sinc</w:t>
      </w:r>
      <w:r>
        <w:t xml:space="preserve">e then the upper limit to wind and temperature is FL530 (100hPa), and there is no plan to increase this </w:t>
      </w:r>
      <w:r>
        <w:lastRenderedPageBreak/>
        <w:t>at present.  The native model used in the creation of WAFC London gridded data has an 80km “lid” therefore data could potentially be provided throughout</w:t>
      </w:r>
      <w:r>
        <w:t xml:space="preserve"> the stratosphere.  </w:t>
      </w:r>
    </w:p>
    <w:p w:rsidR="001E1071" w:rsidRDefault="000362A2">
      <w:pPr>
        <w:numPr>
          <w:ilvl w:val="1"/>
          <w:numId w:val="1"/>
        </w:numPr>
        <w:tabs>
          <w:tab w:val="left" w:pos="1440"/>
        </w:tabs>
        <w:spacing w:before="260" w:after="260"/>
      </w:pPr>
      <w:bookmarkStart w:id="19" w:name="_3j2qqm3" w:colFirst="0" w:colLast="0"/>
      <w:bookmarkEnd w:id="19"/>
      <w:r>
        <w:t>The WAFC Providers are seeking guidance on whether there is a requirement to produce this high altitude data.  Assistance is sought from the METP WG-MRI to establish any specific requirements for this data, and to assess the user need.</w:t>
      </w:r>
      <w:r>
        <w:t xml:space="preserve">  </w:t>
      </w:r>
    </w:p>
    <w:p w:rsidR="001E1071" w:rsidRDefault="000362A2">
      <w:pPr>
        <w:keepNext/>
        <w:numPr>
          <w:ilvl w:val="0"/>
          <w:numId w:val="1"/>
        </w:numPr>
        <w:spacing w:before="520" w:after="260"/>
        <w:ind w:right="2880"/>
      </w:pPr>
      <w:r>
        <w:rPr>
          <w:b/>
          <w:smallCaps/>
        </w:rPr>
        <w:t>Conclusion</w:t>
      </w:r>
    </w:p>
    <w:p w:rsidR="001E1071" w:rsidRDefault="000362A2">
      <w:pPr>
        <w:numPr>
          <w:ilvl w:val="1"/>
          <w:numId w:val="1"/>
        </w:numPr>
        <w:tabs>
          <w:tab w:val="left" w:pos="1440"/>
        </w:tabs>
        <w:spacing w:before="260" w:after="260"/>
      </w:pPr>
      <w:r>
        <w:t xml:space="preserve">The METP WG-MRI is invited to formulate the following draft action: </w:t>
      </w:r>
      <w:r>
        <w:br/>
        <w:t xml:space="preserve"> </w:t>
      </w:r>
    </w:p>
    <w:p w:rsidR="001E1071" w:rsidRDefault="000362A2" w:rsidP="00E44C1A">
      <w:pPr>
        <w:ind w:left="1134"/>
        <w:jc w:val="left"/>
        <w:outlineLvl w:val="0"/>
        <w:rPr>
          <w:b/>
        </w:rPr>
      </w:pPr>
      <w:r>
        <w:rPr>
          <w:b/>
        </w:rPr>
        <w:t xml:space="preserve">Action 4/xx — Wind and Temp data above FL530 </w:t>
      </w:r>
    </w:p>
    <w:p w:rsidR="001E1071" w:rsidRDefault="001E1071">
      <w:pPr>
        <w:ind w:left="1134"/>
        <w:jc w:val="left"/>
      </w:pPr>
    </w:p>
    <w:p w:rsidR="001E1071" w:rsidRDefault="000362A2">
      <w:pPr>
        <w:ind w:left="1134"/>
      </w:pPr>
      <w:r>
        <w:t>That the METP-WG/MRI investigate if there is any requirement for the WAFCs to produce wind and temperature gridded data abov</w:t>
      </w:r>
      <w:r>
        <w:t xml:space="preserve">e FL530.   </w:t>
      </w:r>
    </w:p>
    <w:p w:rsidR="001E1071" w:rsidRDefault="000362A2">
      <w:pPr>
        <w:keepNext/>
        <w:numPr>
          <w:ilvl w:val="0"/>
          <w:numId w:val="1"/>
        </w:numPr>
        <w:spacing w:before="520" w:after="260"/>
        <w:ind w:right="2880"/>
      </w:pPr>
      <w:bookmarkStart w:id="20" w:name="_1y810tw" w:colFirst="0" w:colLast="0"/>
      <w:bookmarkEnd w:id="20"/>
      <w:r>
        <w:rPr>
          <w:b/>
          <w:smallCaps/>
        </w:rPr>
        <w:t>ACTION BY THE METP WG-MRI</w:t>
      </w:r>
    </w:p>
    <w:p w:rsidR="001E1071" w:rsidRDefault="000362A2">
      <w:pPr>
        <w:numPr>
          <w:ilvl w:val="1"/>
          <w:numId w:val="1"/>
        </w:numPr>
        <w:tabs>
          <w:tab w:val="left" w:pos="1440"/>
        </w:tabs>
        <w:spacing w:before="260" w:after="260"/>
      </w:pPr>
      <w:r>
        <w:t>The METP WG-MRI is invited to:</w:t>
      </w:r>
    </w:p>
    <w:p w:rsidR="001E1071" w:rsidRDefault="000362A2">
      <w:pPr>
        <w:numPr>
          <w:ilvl w:val="0"/>
          <w:numId w:val="2"/>
        </w:numPr>
        <w:tabs>
          <w:tab w:val="left" w:pos="1440"/>
        </w:tabs>
        <w:spacing w:before="260" w:after="260"/>
      </w:pPr>
      <w:r>
        <w:t>note the information contained in this paper; and</w:t>
      </w:r>
    </w:p>
    <w:p w:rsidR="001E1071" w:rsidRDefault="000362A2">
      <w:pPr>
        <w:numPr>
          <w:ilvl w:val="0"/>
          <w:numId w:val="2"/>
        </w:numPr>
        <w:tabs>
          <w:tab w:val="left" w:pos="1440"/>
        </w:tabs>
        <w:spacing w:before="260" w:after="260"/>
      </w:pPr>
      <w:r>
        <w:t>consider the draft action proposed in 3.1.</w:t>
      </w:r>
    </w:p>
    <w:p w:rsidR="001E1071" w:rsidRDefault="001E1071">
      <w:pPr>
        <w:tabs>
          <w:tab w:val="left" w:pos="1440"/>
        </w:tabs>
        <w:jc w:val="left"/>
      </w:pPr>
    </w:p>
    <w:p w:rsidR="001E1071" w:rsidRDefault="001E1071">
      <w:pPr>
        <w:jc w:val="left"/>
      </w:pPr>
    </w:p>
    <w:sectPr w:rsidR="001E1071">
      <w:pgSz w:w="12240" w:h="15840"/>
      <w:pgMar w:top="1008" w:right="1440" w:bottom="1008" w:left="1440" w:header="1008" w:footer="10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7B"/>
    <w:multiLevelType w:val="multilevel"/>
    <w:tmpl w:val="D2D27A04"/>
    <w:lvl w:ilvl="0">
      <w:start w:val="1"/>
      <w:numFmt w:val="decimal"/>
      <w:lvlText w:val="%1."/>
      <w:lvlJc w:val="left"/>
      <w:pPr>
        <w:ind w:left="720" w:hanging="720"/>
      </w:pPr>
      <w:rPr>
        <w:rFonts w:ascii="Times New Roman" w:eastAsia="Times New Roman" w:hAnsi="Times New Roman" w:cs="Times New Roman"/>
        <w:b/>
        <w:i w:val="0"/>
        <w:sz w:val="22"/>
        <w:szCs w:val="22"/>
      </w:rPr>
    </w:lvl>
    <w:lvl w:ilvl="1">
      <w:start w:val="1"/>
      <w:numFmt w:val="decimal"/>
      <w:lvlText w:val="%1.%2"/>
      <w:lvlJc w:val="left"/>
      <w:pPr>
        <w:ind w:left="0" w:firstLine="0"/>
      </w:pPr>
      <w:rPr>
        <w:rFonts w:ascii="Times New Roman" w:eastAsia="Times New Roman" w:hAnsi="Times New Roman" w:cs="Times New Roman"/>
        <w:b w:val="0"/>
        <w:sz w:val="22"/>
        <w:szCs w:val="22"/>
      </w:rPr>
    </w:lvl>
    <w:lvl w:ilvl="2">
      <w:start w:val="1"/>
      <w:numFmt w:val="decimal"/>
      <w:lvlText w:val="%1.%2.%3"/>
      <w:lvlJc w:val="left"/>
      <w:pPr>
        <w:ind w:left="0" w:firstLine="0"/>
      </w:pPr>
      <w:rPr>
        <w:rFonts w:ascii="Times New Roman" w:eastAsia="Times New Roman" w:hAnsi="Times New Roman" w:cs="Times New Roman"/>
        <w:b w:val="0"/>
        <w:sz w:val="22"/>
        <w:szCs w:val="22"/>
      </w:rPr>
    </w:lvl>
    <w:lvl w:ilvl="3">
      <w:start w:val="1"/>
      <w:numFmt w:val="decimal"/>
      <w:lvlText w:val="%1.%2.%3.%4"/>
      <w:lvlJc w:val="left"/>
      <w:pPr>
        <w:ind w:left="0" w:firstLine="0"/>
      </w:pPr>
      <w:rPr>
        <w:rFonts w:ascii="Times New Roman" w:eastAsia="Times New Roman" w:hAnsi="Times New Roman" w:cs="Times New Roman"/>
        <w:b w:val="0"/>
        <w:sz w:val="22"/>
        <w:szCs w:val="22"/>
      </w:rPr>
    </w:lvl>
    <w:lvl w:ilvl="4">
      <w:start w:val="1"/>
      <w:numFmt w:val="decimal"/>
      <w:lvlText w:val="%1.%2.%3.%4.%5"/>
      <w:lvlJc w:val="left"/>
      <w:pPr>
        <w:ind w:left="0" w:firstLine="0"/>
      </w:pPr>
      <w:rPr>
        <w:rFonts w:ascii="Times New Roman" w:eastAsia="Times New Roman" w:hAnsi="Times New Roman" w:cs="Times New Roman"/>
        <w:b w:val="0"/>
        <w:sz w:val="22"/>
        <w:szCs w:val="22"/>
      </w:rPr>
    </w:lvl>
    <w:lvl w:ilvl="5">
      <w:start w:val="1"/>
      <w:numFmt w:val="decimal"/>
      <w:lvlText w:val="%1.%2.%3.%4.%5.%6"/>
      <w:lvlJc w:val="left"/>
      <w:pPr>
        <w:ind w:left="0" w:firstLine="0"/>
      </w:pPr>
      <w:rPr>
        <w:rFonts w:ascii="Times New Roman" w:eastAsia="Times New Roman" w:hAnsi="Times New Roman" w:cs="Times New Roman"/>
        <w:b w:val="0"/>
        <w:sz w:val="22"/>
        <w:szCs w:val="22"/>
      </w:rPr>
    </w:lvl>
    <w:lvl w:ilvl="6">
      <w:start w:val="1"/>
      <w:numFmt w:val="decimal"/>
      <w:lvlText w:val="%1.%2.%3.%4.%5.%6.%7"/>
      <w:lvlJc w:val="left"/>
      <w:pPr>
        <w:ind w:left="0" w:firstLine="0"/>
      </w:pPr>
      <w:rPr>
        <w:rFonts w:ascii="Times New Roman" w:eastAsia="Times New Roman" w:hAnsi="Times New Roman" w:cs="Times New Roman"/>
        <w:b w:val="0"/>
        <w:sz w:val="22"/>
        <w:szCs w:val="22"/>
      </w:rPr>
    </w:lvl>
    <w:lvl w:ilvl="7">
      <w:start w:val="1"/>
      <w:numFmt w:val="decimal"/>
      <w:lvlText w:val="%1.%2.%3.%4.%5.%6.%7.%8"/>
      <w:lvlJc w:val="left"/>
      <w:pPr>
        <w:ind w:left="0" w:firstLine="0"/>
      </w:pPr>
      <w:rPr>
        <w:rFonts w:ascii="Times New Roman" w:eastAsia="Times New Roman" w:hAnsi="Times New Roman" w:cs="Times New Roman"/>
        <w:b w:val="0"/>
        <w:sz w:val="22"/>
        <w:szCs w:val="22"/>
      </w:rPr>
    </w:lvl>
    <w:lvl w:ilvl="8">
      <w:start w:val="1"/>
      <w:numFmt w:val="decimal"/>
      <w:lvlText w:val="%1.%2.%3.%4.%5.%6.%7.%8.%9"/>
      <w:lvlJc w:val="left"/>
      <w:pPr>
        <w:ind w:left="0" w:firstLine="0"/>
      </w:pPr>
      <w:rPr>
        <w:rFonts w:ascii="Times New Roman" w:eastAsia="Times New Roman" w:hAnsi="Times New Roman" w:cs="Times New Roman"/>
        <w:b w:val="0"/>
        <w:sz w:val="22"/>
        <w:szCs w:val="22"/>
      </w:rPr>
    </w:lvl>
  </w:abstractNum>
  <w:abstractNum w:abstractNumId="1" w15:restartNumberingAfterBreak="0">
    <w:nsid w:val="28EF04EE"/>
    <w:multiLevelType w:val="multilevel"/>
    <w:tmpl w:val="C2A850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71"/>
    <w:rsid w:val="000362A2"/>
    <w:rsid w:val="001E1071"/>
    <w:rsid w:val="009668FD"/>
    <w:rsid w:val="00E44C1A"/>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B3064"/>
  <w15:docId w15:val="{7508FDF7-F08E-6347-866F-57FC055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GB"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2160"/>
      <w:outlineLvl w:val="0"/>
    </w:p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ind w:left="720" w:hanging="720"/>
      <w:outlineLvl w:val="2"/>
    </w:pPr>
    <w:rPr>
      <w:b/>
    </w:rPr>
  </w:style>
  <w:style w:type="paragraph" w:styleId="Heading4">
    <w:name w:val="heading 4"/>
    <w:basedOn w:val="Normal"/>
    <w:next w:val="Normal"/>
    <w:pPr>
      <w:ind w:right="2880"/>
      <w:outlineLvl w:val="3"/>
    </w:pPr>
    <w:rPr>
      <w:b/>
    </w:rPr>
  </w:style>
  <w:style w:type="paragraph" w:styleId="Heading5">
    <w:name w:val="heading 5"/>
    <w:basedOn w:val="Normal"/>
    <w:next w:val="Normal"/>
    <w:pPr>
      <w:ind w:right="2880"/>
      <w:outlineLvl w:val="4"/>
    </w:pPr>
    <w:rPr>
      <w:i/>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50" w:type="dxa"/>
      </w:tblCellMar>
    </w:tblPr>
  </w:style>
  <w:style w:type="table" w:customStyle="1" w:styleId="a2">
    <w:basedOn w:val="TableNormal"/>
    <w:tblPr>
      <w:tblStyleRowBandSize w:val="1"/>
      <w:tblStyleColBandSize w:val="1"/>
      <w:tblCellMar>
        <w:top w:w="120" w:type="dxa"/>
        <w:left w:w="12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44C1A"/>
    <w:pPr>
      <w:pBdr>
        <w:top w:val="none" w:sz="0" w:space="0" w:color="auto"/>
        <w:left w:val="none" w:sz="0" w:space="0" w:color="auto"/>
        <w:bottom w:val="none" w:sz="0" w:space="0" w:color="auto"/>
        <w:right w:val="none" w:sz="0" w:space="0" w:color="auto"/>
        <w:between w:val="none" w:sz="0" w:space="0" w:color="auto"/>
      </w:pBdr>
      <w:jc w:val="left"/>
    </w:pPr>
  </w:style>
  <w:style w:type="paragraph" w:styleId="BalloonText">
    <w:name w:val="Balloon Text"/>
    <w:basedOn w:val="Normal"/>
    <w:link w:val="BalloonTextChar"/>
    <w:uiPriority w:val="99"/>
    <w:semiHidden/>
    <w:unhideWhenUsed/>
    <w:rsid w:val="00E44C1A"/>
    <w:rPr>
      <w:sz w:val="18"/>
      <w:szCs w:val="18"/>
    </w:rPr>
  </w:style>
  <w:style w:type="character" w:customStyle="1" w:styleId="BalloonTextChar">
    <w:name w:val="Balloon Text Char"/>
    <w:basedOn w:val="DefaultParagraphFont"/>
    <w:link w:val="BalloonText"/>
    <w:uiPriority w:val="99"/>
    <w:semiHidden/>
    <w:rsid w:val="00E44C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92F297B690344A9901E8A2313D4CB" ma:contentTypeVersion="0" ma:contentTypeDescription="Create a new document." ma:contentTypeScope="" ma:versionID="adc123d37109973e8b20c06cc19dd6d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CC236-4032-494D-97D7-DB1638389719}"/>
</file>

<file path=customXml/itemProps2.xml><?xml version="1.0" encoding="utf-8"?>
<ds:datastoreItem xmlns:ds="http://schemas.openxmlformats.org/officeDocument/2006/customXml" ds:itemID="{C347021C-1317-496D-ADF8-69D587E4B0A7}"/>
</file>

<file path=customXml/itemProps3.xml><?xml version="1.0" encoding="utf-8"?>
<ds:datastoreItem xmlns:ds="http://schemas.openxmlformats.org/officeDocument/2006/customXml" ds:itemID="{647F4AF0-3975-4369-BE0A-6AC3481F81A4}"/>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Burch</cp:lastModifiedBy>
  <cp:revision>2</cp:revision>
  <dcterms:created xsi:type="dcterms:W3CDTF">2018-03-25T02:10:00Z</dcterms:created>
  <dcterms:modified xsi:type="dcterms:W3CDTF">2018-03-25T02:10:00Z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0x01010058F92F297B690344A9901E8A2313D4CB</vt:lpwstr>
  </property>
</Properties>
</file>